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left="0" w:right="0" w:firstLine="0"/>
        <w:jc w:val="center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1" w:name="_GoBack"/>
      <w:r>
        <w:rPr>
          <w:rFonts w:ascii="PT Astra Serif" w:hAnsi="PT Astra Serif" w:eastAsia="PT Astra Serif" w:cs="PT Astra Serif"/>
          <w:sz w:val="28"/>
          <w:szCs w:val="28"/>
        </w:rPr>
      </w:r>
      <w:bookmarkEnd w:id="1"/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</w:rPr>
        <w:t xml:space="preserve">Объявление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0"/>
        <w:jc w:val="center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о проведении отбора о приеме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предложений на участие в отборе на право предоставления субсидии из бюджета Удмуртской Республики </w:t>
      </w: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организациям воздушного транспорта на осуществление региональных воздушных перевозок пассажиров в 2025 году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0"/>
        <w:jc w:val="center"/>
        <w:spacing w:before="0" w:after="160" w:line="274" w:lineRule="auto"/>
        <w:rPr>
          <w:rFonts w:ascii="PT Astra Serif" w:hAnsi="PT Astra Serif" w:cs="PT Astra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от 11 декабря 2024 года  </w:t>
      </w:r>
      <w:r>
        <w:rPr>
          <w:rFonts w:ascii="PT Astra Serif" w:hAnsi="PT Astra Serif" w:cs="PT Astra Serif"/>
          <w:color w:val="000000"/>
        </w:rPr>
      </w:r>
      <w:r>
        <w:rPr>
          <w:rFonts w:ascii="PT Astra Serif" w:hAnsi="PT Astra Serif" w:cs="PT Astra Serif"/>
          <w:color w:val="000000"/>
        </w:rPr>
      </w:r>
    </w:p>
    <w:p>
      <w:pPr>
        <w:pStyle w:val="837"/>
        <w:ind w:left="0" w:right="0" w:firstLine="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Министерство транспорта и дорожного хозяйства Удмуртской Республики (далее - Министерство) объявляет в период с 8.30 часов</w:t>
        <w:br/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16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декабря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2024 года по 17.30 часов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декабря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2024 года (включительно) о приеме предложений в форме заявок на участие в отборе на право предоставления в 202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году в рамках реализации государственной </w:t>
      </w:r>
      <w:hyperlink r:id="rId9" w:tooltip="https://login.consultant.ru/link/?req=doc&amp;amp;base=RLAW053&amp;amp;n=153869&amp;amp;dst=113730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программы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Удмуртской Республики «Развитие транспортной системы Удмуртской Республики» субсидии из бюджета Удмуртской Республики на возмещение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организациям воздушного транспорта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недополученных доходов, связанных с осуществлением в отчетном финансовом году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и (или) в текущем финансовом году региональных воздушных перевозок воздушными судами в салонах экономического класса с территории Удмуртской Республики  в соответствии с Правилами предоставления субсидии из бюджета Удмуртской Республики организациям воздуш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Республики, утвержденных постановлением Правительства Удмуртской Республики от 3 сентября 2021 года № 460 «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Об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утверждении 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Республики»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(далее – Правила) по маршрутам согласно приложению 1 к Правилам.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Период выполнения рейсов – с 01 января 202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года по 31 декабря 202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года.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      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Срок проведения отбора – с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16 декабря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2024 года по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декабря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2024 года.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Дата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окончания приема заявок участников отбора –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декабря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2024 года.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Место приема заявок: Министерство, 426033, УР, город Ижевск, ул. Кирова, д. 22, приемная (кабинет 212, 2 этаж). Время приема: с 8.30 часов по 17.30 часов (понедельник-четверг), с 8.30 часов по 16.30 часов (пятница), обед – с 12.12 часов по 13.00 часов.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E-mail: </w:t>
      </w:r>
      <w:hyperlink r:id="rId10" w:tooltip="mailto:mail@mtr.udmr.ru" w:history="1">
        <w:r>
          <w:rPr>
            <w:rStyle w:val="841"/>
            <w:rFonts w:ascii="PT Astra Serif" w:hAnsi="PT Astra Serif" w:eastAsia="PT Astra Serif" w:cs="PT Astra Serif"/>
            <w:sz w:val="28"/>
            <w:szCs w:val="28"/>
          </w:rPr>
          <w:t xml:space="preserve">mail@mtr.udmr.ru</w:t>
        </w:r>
      </w:hyperlink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Контактные телефоны: (3412) 223-17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. </w:t>
      </w:r>
      <w:bookmarkStart w:id="2" w:name="Par16"/>
      <w:r>
        <w:rPr>
          <w:rFonts w:ascii="PT Astra Serif" w:hAnsi="PT Astra Serif" w:eastAsia="PT Astra Serif" w:cs="PT Astra Serif"/>
          <w:sz w:val="28"/>
          <w:szCs w:val="28"/>
        </w:rPr>
      </w:r>
      <w:bookmarkEnd w:id="2"/>
      <w:r>
        <w:rPr>
          <w:rFonts w:ascii="PT Astra Serif" w:hAnsi="PT Astra Serif" w:eastAsia="PT Astra Serif" w:cs="PT Astra Serif"/>
          <w:sz w:val="28"/>
          <w:szCs w:val="28"/>
        </w:rPr>
      </w:r>
      <w:bookmarkStart w:id="3" w:name="Par17"/>
      <w:r>
        <w:rPr>
          <w:rFonts w:ascii="PT Astra Serif" w:hAnsi="PT Astra Serif" w:eastAsia="PT Astra Serif" w:cs="PT Astra Serif"/>
          <w:sz w:val="28"/>
          <w:szCs w:val="28"/>
        </w:rPr>
      </w:r>
      <w:bookmarkEnd w:id="3"/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Результатом предоставления субсидии является количество маршрутов внутренних региональных перевозок пассажиров воздушным транспортом между Удмуртской Республикой и субъектами Р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оссийской Федерации, выполненных в отчетном финансовом году, в единицах. Показателем, необходимым для достижения результата предоставления субсидии, является количество рейсов по маршрутам внутренних региональных перевозок пассажиров воздушным транспортом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между Удмуртской Республикой и субъектами Российской Федерации, выполненных в отчетном финансовом году, в единицах. Значение показателя, необходимого для достижения результата предоставления субсидии, устанавливается в соглашении о предоставлении субсидии.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Сетевой адрес официального сайта Министерства, на котором обеспечено проведение обора: </w:t>
      </w:r>
      <w:hyperlink r:id="rId11" w:tooltip="http://mindortrans.su/" w:history="1">
        <w:r>
          <w:rPr>
            <w:rStyle w:val="841"/>
            <w:rFonts w:ascii="PT Astra Serif" w:hAnsi="PT Astra Serif" w:eastAsia="PT Astra Serif" w:cs="PT Astra Serif"/>
            <w:sz w:val="28"/>
            <w:szCs w:val="28"/>
          </w:rPr>
          <w:t xml:space="preserve">http://mindortrans.su/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Требования к участнику отбора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(далее -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авиаперевозчик)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1) у авиаперевозчика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2) у авиаперевозчика должна отсутствовать просроченная задолженность по 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3) авиаперевозчик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 банкротства, его деятельность не должна быть приостановлена в порядке, предусмотренном законодательством Российской Федерации, а авиаперевозчик - индивидуальный предприниматель не должен прекратить деятельность в качестве индивидуального предпринимателя;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4) авиаперевозчик не долж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(офшорного) владения активами в Российской Федерации (далее - офш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5) авиаперевозчик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2" w:tooltip="consultantplus://offline/ref=3DD7E58AB2070E60E45EA5F38FE3B3A8B1D12376644B1366E632A71C91BA65D3DC76CB8623A1B6CF25EF4396C1A1EFE88F2C92B21D209005543E7B09G2jBK" w:history="1">
        <w:r>
          <w:rPr>
            <w:rStyle w:val="841"/>
            <w:rFonts w:ascii="PT Astra Serif" w:hAnsi="PT Astra Serif" w:eastAsia="PT Astra Serif" w:cs="PT Astra Serif"/>
            <w:sz w:val="28"/>
            <w:szCs w:val="28"/>
          </w:rPr>
          <w:t xml:space="preserve">пунктом 3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Требования, предъявляемые к форме и содержанию заявок, подаваемых авиаперевозчиками: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4" w:name="Par0"/>
      <w:r>
        <w:rPr>
          <w:rFonts w:ascii="PT Astra Serif" w:hAnsi="PT Astra Serif" w:eastAsia="PT Astra Serif" w:cs="PT Astra Serif"/>
          <w:sz w:val="28"/>
          <w:szCs w:val="28"/>
        </w:rPr>
      </w:r>
      <w:bookmarkEnd w:id="4"/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1) </w:t>
      </w:r>
      <w:hyperlink r:id="rId13" w:tooltip="consultantplus://offline/ref=307F1DE43536F5C41F7B75AEE9C58D438423DDA73FB2BF332F4E4CB90444C217B983B76D76A21D0D6D8EC343E2148AAE001CDBB16CB87D5EE38DA921I4FA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заявка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подается в порядке, месте и сроки, указанные в объявлении о проведении отбора, по форме согласно приложению 2 к Правилам.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На каждый </w:t>
      </w:r>
      <w:hyperlink r:id="rId14" w:tooltip="consultantplus://offline/ref=307F1DE43536F5C41F7B75AEE9C58D438423DDA73FB2BF332F4E4CB90444C217B983B76D76A21D0D6D8EC146E5148AAE001CDBB16CB87D5EE38DA921I4FA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маршрут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указанный в приложении 1 к Правилам, авиаперевозчик предоставляет отдельную заявку.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отношении одного </w:t>
      </w:r>
      <w:hyperlink r:id="rId15" w:tooltip="consultantplus://offline/ref=307F1DE43536F5C41F7B75AEE9C58D438423DDA73FB2BF332F4E4CB90444C217B983B76D76A21D0D6D8EC146E5148AAE001CDBB16CB87D5EE38DA921I4FA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маршрута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указанного в приложении 1 к Правилам, субсидия предоставляется только одному авиаперевозчику;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2) в заявке авиаперевозчик указывает следующую информацию: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 полном наименовании авиаперевозчика, его адреса (места нахождения), почтового адреса, основного государственного регистрационного номера, идентификационного номера налогоплательщика и платежных реквизитов;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 наименовании субсидии в соответствии с целью, указанной в </w:t>
      </w:r>
      <w:hyperlink r:id="rId16" w:tooltip="consultantplus://offline/ref=307F1DE43536F5C41F7B75AEE9C58D438423DDA73FB2BF332F4E4CB90444C217B983B76D76A21D0D6D8EC043E2148AAE001CDBB16CB87D5EE38DA921I4FA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пункте 3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Правил, с указанием периода текущего финансового года, в котором авиаперевозчик планирует осуществлять региональные воздушные перевозки по </w:t>
      </w:r>
      <w:hyperlink r:id="rId17" w:tooltip="consultantplus://offline/ref=307F1DE43536F5C41F7B75AEE9C58D438423DDA73FB2BF332F4E4CB90444C217B983B76D76A21D0D6D8EC146E5148AAE001CDBB16CB87D5EE38DA921I4FA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маршрутам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указанным в приложении 1 к Правилам;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об отсутствии у авиаперевозчика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об отсутствии у авиаперевозчика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также иной просроченной (неурегулированной) задолженности по денежным обязательствам перед Удмуртской Республикой;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 том, что авиаперевозчик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не введена процедура банкротства, его деятельность не приостановлена в порядке, предусмотренном законодательством Российской Федерации, а авиаперевозчик - индивидуальный предприниматель не прекратил деятельность в качестве индивидуального предпринимателя;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 том, что авиаперевозчик не является что авиаперевозчик не является иностранным юридическим лицом, в том числе офшорной компанией, а та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 том, что авиаперевозчик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8" w:tooltip="consultantplus://offline/ref=307F1DE43536F5C41F7B75AEE9C58D438423DDA73FB2BF332F4E4CB90444C217B983B76D76A21D0D6D8EC043E2148AAE001CDBB16CB87D5EE38DA921I4FA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пунктом 3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заявке также указывается согласие авиаперевозчика на публикацию (размещение) в информационно-телекоммуникационной сети «Интернет»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сведений о нем, поданной им заявке и иной информации о авиаперевозчике, связанной с проведением отбора;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5" w:name="Par12"/>
      <w:r>
        <w:rPr>
          <w:rFonts w:ascii="PT Astra Serif" w:hAnsi="PT Astra Serif" w:eastAsia="PT Astra Serif" w:cs="PT Astra Serif"/>
          <w:sz w:val="28"/>
          <w:szCs w:val="28"/>
        </w:rPr>
      </w:r>
      <w:bookmarkEnd w:id="5"/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3) к заявке прилагаются: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а) копия документа, предоставляющего право авиаперевозчику осуществлять деятельность по перевозке воздушным транспортом;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б) копия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договора (соглашения) о предоставлении из федерального бюджета субсидии, заключенного с Федеральным агентством воздушного транспорта в соответствии с Правилами предоставления субсидий из федерального бюджета (в случае осуществления воздушных перевозок по </w:t>
      </w:r>
      <w:hyperlink r:id="rId19" w:tooltip="consultantplus://offline/ref=307F1DE43536F5C41F7B75AEE9C58D438423DDA73FB2BF332F4E4CB90444C217B983B76D76A21D0D6D8EC146E5148AAE001CDBB16CB87D5EE38DA921I4FA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маршрутам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указанным в приложении 1 к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Правилам, а также по маршрутам, включенным в утвержденный Федеральным агентством воздушного транспорта перечень маршрутов, на осуществление воздушных перевозок по которым организациям воздушного транспорта предоставляются субсидии из федерального бюджета);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4) авиаперевозчик вправе по собственной инициативе также представить выписку из Единого государственного реестра юридических лиц, полученную не ранее даты, указанной в </w:t>
      </w:r>
      <w:hyperlink r:id="rId20" w:tooltip="consultantplus://offline/ref=22E1B0021518A57B6914BA625316433987718B3179CD5C8D39963C10C715758E40BD0C19280810E78794A63507BA586F10CC8A4D0C4F521C3F7554E1JDf4M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пункте 9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5) в случае подачи одним авиаперевозчиком нескольких заявок документы (копии документов), предусмотренные в </w:t>
      </w:r>
      <w:hyperlink r:id="rId21" w:tooltip="#Par0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подпунктах 1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3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пункта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10 Правил, могут быть приложены только к одной заявке, при условии, что все заявки должны быть представлены в Министерство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одновременно;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6) заявка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в том числе прилагаемые к ней документы (копии документов), должны быть подписаны руководителем авиаперевозчика, главным бухгалтером (лицом, ответственным за ведение бухгалтерского учета авиаперевозчика) и скреплены печатью авиаперевозчика (при наличии).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случае если заявка и (или) прилагаемые к ней документы (копии документов) подписываются не руководителем авиаперевозчика и (или) не главным бухгалтером (лицом, ответственным за ведение бухгалтерского учета), к ней помимо документов, указанных в </w:t>
      </w:r>
      <w:hyperlink r:id="rId22" w:tooltip="#Par12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подпункте 3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пункта 10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Правил, должна быть приложена выданная руководителем авиаперевозчика доверенность на ее подписание;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7) заявка, в том числе приложенные к ней документы, должны иметь сквозную нумерацию страниц, 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8) заявка, в том числе приложенные к ней документы, составляются на русско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 языке. В случае представления заявки, в том числе приложенных к ней документов, на иностранном языке или языках народов Российской Федерации одновременно с ними представляется их перевод на русский язык, верность которого засвидетельствована нотариально;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9) заявки направляются в Министерство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заказным почтовым отправлением или передаются нарочно, в том числе посредством курьерской связи.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9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Заявка участника отбора может быть отозвана или изменена участником отбора не позднее 5 рабочих дней со дня ее представления в соответствии с подпунктом 1 пункта 10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9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Заявление об отзыве заявки в произвольной форме или уточненная заявка участника отбора по форме согласно приложению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2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к Правилам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представляется участником отбора в том же порядке, что и заявка на участие в отборе, с учетом сроков, предусмотренных вышеуказанным </w:t>
      </w:r>
      <w:hyperlink r:id="rId23" w:tooltip="#Par0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абзацем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9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Правила рассмотрения и оценки заявок авиаперевозчиков: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1) Министерство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регистрирует заявки и документы (копии документов), представленные авиаперевозчиками, в день их поступления с указанием даты и времени подачи заявки, фамилии, имени, отчества лица, подавшего заявку, и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 дата и время регистрации определяются датой и временем ее фактического поступления в Министерство;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6" w:name="Par1"/>
      <w:r>
        <w:rPr>
          <w:rFonts w:ascii="PT Astra Serif" w:hAnsi="PT Astra Serif" w:eastAsia="PT Astra Serif" w:cs="PT Astra Serif"/>
          <w:sz w:val="28"/>
          <w:szCs w:val="28"/>
        </w:rPr>
      </w:r>
      <w:bookmarkEnd w:id="6"/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2) Министерство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течение пяти рабочих дней со дня окончания срока приема заявок, указанного в объявлении о проведении отбора, проверяет заявки в порядке очередности их регистрации на предмет соответствия их и авиаперевозчиков требованиям, установленными </w:t>
      </w:r>
      <w:hyperlink r:id="rId24" w:tooltip="consultantplus://offline/ref=3EDF0A170992FB0251D153BD5DF37ABCDA977379CD164A659BEB80F1AFD9D1AE38AB7F5CE8BB417E2F05585BF5B70ED7B076BFBEF62371FDE8D8DD77f1o5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пунктами 5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</w:t>
      </w:r>
      <w:hyperlink r:id="rId25" w:tooltip="consultantplus://offline/ref=3EDF0A170992FB0251D153BD5DF37ABCDA977379CD164A659BEB80F1AFD9D1AE38AB7F5CE8BB417E2F05585BF4B70ED7B076BFBEF62371FDE8D8DD77f1o5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6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 </w:t>
      </w:r>
      <w:hyperlink r:id="rId26" w:tooltip="consultantplus://offline/ref=3EDF0A170992FB0251D153BD5DF37ABCDA977379CD164A659BEB80F1AFD9D1AE38AB7F5CE8BB417E2F05585DF0B70ED7B076BFBEF62371FDE8D8DD77f1o5K" w:history="1">
        <w:r>
          <w:rPr>
            <w:rStyle w:val="841"/>
            <w:rFonts w:ascii="PT Astra Serif" w:hAnsi="PT Astra Serif" w:eastAsia="PT Astra Serif" w:cs="PT Astra Serif"/>
            <w:sz w:val="28"/>
            <w:szCs w:val="28"/>
          </w:rPr>
          <w:t xml:space="preserve">9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и </w:t>
      </w:r>
      <w:hyperlink r:id="rId27" w:tooltip="consultantplus://offline/ref=3EDF0A170992FB0251D153BD5DF37ABCDA977379CD164A659BEB80F1AFD9D1AE38AB7F5CE8BB417E2F05585DFAB70ED7B076BFBEF62371FDE8D8DD77f1o5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10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 и указанным в объявлении о проведении отбора;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7" w:name="Par2"/>
      <w:r>
        <w:rPr>
          <w:rFonts w:ascii="PT Astra Serif" w:hAnsi="PT Astra Serif" w:eastAsia="PT Astra Serif" w:cs="PT Astra Serif"/>
          <w:sz w:val="28"/>
          <w:szCs w:val="28"/>
        </w:rPr>
      </w:r>
      <w:bookmarkEnd w:id="7"/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3) Министерство отклоняет заявку авиаперевозчика в случае: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а) несоответствия авиаперевозчика категории и (или) критерию, и (или) требованиям, установленным соответственно </w:t>
      </w:r>
      <w:hyperlink r:id="rId28" w:tooltip="consultantplus://offline/ref=3EDF0A170992FB0251D153BD5DF37ABCDA977379CD164A659BEB80F1AFD9D1AE38AB7F5CE8BB417E2F05585BF5B70ED7B076BFBEF62371FDE8D8DD77f1o5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пунктами 5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</w:t>
      </w:r>
      <w:hyperlink r:id="rId29" w:tooltip="consultantplus://offline/ref=3EDF0A170992FB0251D153BD5DF37ABCDA977379CD164A659BEB80F1AFD9D1AE38AB7F5CE8BB417E2F05585BF4B70ED7B076BFBEF62371FDE8D8DD77f1o5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6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</w:t>
      </w:r>
      <w:hyperlink r:id="rId30" w:tooltip="consultantplus://offline/ref=3EDF0A170992FB0251D153BD5DF37ABCDA977379CD164A659BEB80F1AFD9D1AE38AB7F5CE8BB417E2F05585DF0B70ED7B076BFBEF62371FDE8D8DD77f1o5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9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б) несоответствия представленных заявок и документов требованиям, определенным </w:t>
      </w:r>
      <w:hyperlink r:id="rId31" w:tooltip="consultantplus://offline/ref=3EDF0A170992FB0251D153BD5DF37ABCDA977379CD164A659BEB80F1AFD9D1AE38AB7F5CE8BB417E2F05585DFAB70ED7B076BFBEF62371FDE8D8DD77f1o5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пунктом 10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Правил, или непредставления (представления не в полном объеме) документов, указанных в </w:t>
      </w:r>
      <w:hyperlink r:id="rId32" w:tooltip="consultantplus://offline/ref=3EDF0A170992FB0251D153BD5DF37ABCDA977379CD164A659BEB80F1AFD9D1AE38AB7F5CE8BB417E2F05585DFAB70ED7B076BFBEF62371FDE8D8DD77f1o5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пункте 10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в) недостоверности предоставленной авиаперевозчиком информации, в том числе информации о месте нахождения и адресе юридического лица;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г) подачи авиаперевозчиком заявки после окончания срока приема заявок, указанного в объявлении о проведении отбора;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4) по результатам рассмотрения каждой заявки Министерство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подготавливает заключение о соответствии, а при наличии оснований, указанных в </w:t>
      </w:r>
      <w:hyperlink r:id="rId33" w:tooltip="#Par2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подпункте 3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пункта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12 Правил, - заключение о несоответствии авиаперевозчика и направленной им заявки требованиям, установленным Правилами;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5) заявки авиаперевозчиков, которые не были отклонены по основаниям, указанным в </w:t>
      </w:r>
      <w:hyperlink r:id="rId34" w:tooltip="#Par2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подпункте 3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пункта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12 Правил, ранжируются по критериям и очередности регистрации заявок;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8" w:name="Par9"/>
      <w:r>
        <w:rPr>
          <w:rFonts w:ascii="PT Astra Serif" w:hAnsi="PT Astra Serif" w:eastAsia="PT Astra Serif" w:cs="PT Astra Serif"/>
          <w:sz w:val="28"/>
          <w:szCs w:val="28"/>
        </w:rPr>
      </w:r>
      <w:bookmarkEnd w:id="8"/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6) победителем отбора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является авиаперевозчик, указавший в заявке наименьшее значение комплексного показателя эффективности субсидирования предельного пассажирооборота. В случае если значения комплексного показателя эффективности субсидирования предельного пассажирооборота у 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ескольких авиаперевозчиков оказались равными, победителем отбора считается авиаперевозчик, предложивший осуществлять воздушные перевозки на субсидируемых маршрутах с наибольшей частотой полетов и (или) с наиболее ранней датой и временем регистрации заявки.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Авиаперевозчик, являющийся единственным участником отбора в отношении субсидируемого маршрута, соответствующий требованиям, установленными Правилами, признается прошедшим отбор и победителем отбора.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Авиапере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возчики могут получить разъяснительную информацию о проведении отбора, даты начала и окончания срока предоставления в отделе железнодорожного, воздушного и внутреннего водного транспорта управления транспорта Министерства по номерам телефона: (3412) 223-17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с 8.30 часов до 17.30 часов (понедельник-четверг), с 8.30 часов по 16.30 часов (пятница), обед – с 12.12 часов по 13.00 часов.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случае принятия решения о предоставлении субсидии Министерство в течение двух рабочих дней со дня его принятия уведомляет об этом получателя субсидии. Получатель субси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дии обязан в течение 10 рабочих дней со дня принятия Министерством решения о предоставлении субсидии заключить с Министерством соглашение о предоставлении субсидии в соответствии с типовой формой, установленной Министерством финансов Удмуртской Республики.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случае незаключения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соглашения о предоставлении субсидии в указанный срок получатель субсидии признается уклонившимся от заключения соглашения о предоставлении субсидии и субсидия ему не предоставляется.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Информация о результатах рассмотрения заявок не позднее двух рабочих дней со дня истечения срока, указанного в </w:t>
      </w:r>
      <w:hyperlink r:id="rId35" w:tooltip="consultantplus://offline/ref=4B067EA775F742994B9D58C686C09B2594A28CF009EFA8884F855BA71A315CC999ED664BA4B2DA215E3DC344393AD47652C6B2ECF01949050613740AIBsD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подпункте 2 пункта 12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Правил, размещается на Едином портале и официальном сайте Министерства и включает следующие сведения: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1) дата, время и место проведения рассмотрения заявок;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2) информация об авиаперевозчиках, заявки которых были рассмотрены;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3) информация об авиаперевозчиках,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4) наименование получателя субсидии, с которым заключается соглашение, и размер предоставляемой ему субсидии.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Результаты отбора размещаются на официальном сайте Министерства, не позднее 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декабря 2024 года.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0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5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________________________________________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footnotePr/>
      <w:endnotePr/>
      <w:type w:val="nextPage"/>
      <w:pgSz w:w="11905" w:h="16837" w:orient="portrait"/>
      <w:pgMar w:top="1134" w:right="1134" w:bottom="1134" w:left="1134" w:header="1134" w:footer="113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Droid Sans Fallback">
    <w:panose1 w:val="020B0502000000000001"/>
  </w:font>
  <w:font w:name="Lohit Devanagari">
    <w:panose1 w:val="020B0600000000000000"/>
  </w:font>
  <w:font w:name="Tempora LGC Uni">
    <w:panose1 w:val="020B060602020203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Normal"/>
    <w:qFormat/>
  </w:style>
  <w:style w:type="paragraph" w:styleId="657">
    <w:name w:val="Heading 1"/>
    <w:basedOn w:val="656"/>
    <w:next w:val="656"/>
    <w:link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8">
    <w:name w:val="Heading 1 Char"/>
    <w:link w:val="657"/>
    <w:uiPriority w:val="9"/>
    <w:rPr>
      <w:rFonts w:ascii="Arial" w:hAnsi="Arial" w:eastAsia="Arial" w:cs="Arial"/>
      <w:sz w:val="40"/>
      <w:szCs w:val="40"/>
    </w:rPr>
  </w:style>
  <w:style w:type="paragraph" w:styleId="659">
    <w:name w:val="Heading 2"/>
    <w:basedOn w:val="656"/>
    <w:next w:val="656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656"/>
    <w:next w:val="656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656"/>
    <w:next w:val="656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56"/>
    <w:next w:val="656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56"/>
    <w:next w:val="656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656"/>
    <w:next w:val="656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656"/>
    <w:next w:val="656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656"/>
    <w:next w:val="656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6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656"/>
    <w:next w:val="656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link w:val="677"/>
    <w:uiPriority w:val="10"/>
    <w:rPr>
      <w:sz w:val="48"/>
      <w:szCs w:val="48"/>
    </w:rPr>
  </w:style>
  <w:style w:type="paragraph" w:styleId="679">
    <w:name w:val="Subtitle"/>
    <w:basedOn w:val="656"/>
    <w:next w:val="656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link w:val="679"/>
    <w:uiPriority w:val="11"/>
    <w:rPr>
      <w:sz w:val="24"/>
      <w:szCs w:val="24"/>
    </w:rPr>
  </w:style>
  <w:style w:type="paragraph" w:styleId="681">
    <w:name w:val="Quote"/>
    <w:basedOn w:val="656"/>
    <w:next w:val="656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656"/>
    <w:next w:val="656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656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link w:val="685"/>
    <w:uiPriority w:val="99"/>
  </w:style>
  <w:style w:type="paragraph" w:styleId="687">
    <w:name w:val="Footer"/>
    <w:basedOn w:val="656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link w:val="687"/>
    <w:uiPriority w:val="99"/>
  </w:style>
  <w:style w:type="character" w:styleId="689">
    <w:name w:val="Caption Char"/>
    <w:basedOn w:val="839"/>
    <w:link w:val="687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6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656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834" w:default="1">
    <w:name w:val="DStyle_paragraph"/>
    <w:pPr>
      <w:widowControl/>
    </w:pPr>
    <w:rPr>
      <w:rFonts w:ascii="Tempora LGC Uni" w:hAnsi="Tempora LGC Uni" w:eastAsia="Droid Sans Fallback" w:cs="Lohit Devanagari"/>
      <w:color w:val="auto"/>
      <w:sz w:val="24"/>
      <w:szCs w:val="24"/>
      <w:lang w:val="ru-RU" w:eastAsia="zh-CN" w:bidi="hi-IN"/>
    </w:rPr>
  </w:style>
  <w:style w:type="paragraph" w:styleId="835" w:customStyle="1">
    <w:name w:val="Standard"/>
    <w:basedOn w:val="834"/>
  </w:style>
  <w:style w:type="paragraph" w:styleId="836" w:customStyle="1">
    <w:name w:val="Heading"/>
    <w:basedOn w:val="835"/>
    <w:next w:val="837"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37" w:customStyle="1">
    <w:name w:val="Text body"/>
    <w:basedOn w:val="835"/>
    <w:qFormat/>
    <w:pPr>
      <w:spacing w:before="0" w:after="140" w:line="276" w:lineRule="auto"/>
    </w:pPr>
  </w:style>
  <w:style w:type="paragraph" w:styleId="838" w:customStyle="1">
    <w:name w:val="List"/>
    <w:basedOn w:val="837"/>
    <w:rPr>
      <w:rFonts w:cs="Lohit Devanagari"/>
    </w:rPr>
  </w:style>
  <w:style w:type="paragraph" w:styleId="839" w:customStyle="1">
    <w:name w:val="Caption"/>
    <w:basedOn w:val="835"/>
    <w:pPr>
      <w:spacing w:before="120" w:after="120"/>
    </w:pPr>
    <w:rPr>
      <w:rFonts w:cs="Lohit Devanagari"/>
      <w:i/>
      <w:iCs/>
      <w:sz w:val="24"/>
      <w:szCs w:val="24"/>
    </w:rPr>
  </w:style>
  <w:style w:type="paragraph" w:styleId="840" w:customStyle="1">
    <w:name w:val="Index"/>
    <w:basedOn w:val="835"/>
    <w:rPr>
      <w:rFonts w:cs="Lohit Devanagari"/>
    </w:rPr>
  </w:style>
  <w:style w:type="character" w:styleId="841" w:customStyle="1">
    <w:name w:val="Internet link"/>
    <w:basedOn w:val="834"/>
    <w:qFormat/>
    <w:rPr>
      <w:color w:val="000080"/>
      <w:u w:val="single"/>
    </w:rPr>
  </w:style>
  <w:style w:type="character" w:styleId="842" w:default="1">
    <w:name w:val="Default Paragraph Font"/>
    <w:uiPriority w:val="1"/>
    <w:semiHidden/>
    <w:unhideWhenUsed/>
  </w:style>
  <w:style w:type="numbering" w:styleId="843" w:default="1">
    <w:name w:val="No List"/>
    <w:uiPriority w:val="99"/>
    <w:semiHidden/>
    <w:unhideWhenUsed/>
  </w:style>
  <w:style w:type="table" w:styleId="8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amp;base=RLAW053&amp;amp;n=153869&amp;amp;dst=113730" TargetMode="External"/><Relationship Id="rId10" Type="http://schemas.openxmlformats.org/officeDocument/2006/relationships/hyperlink" Target="mailto:mail@mtr.udmr.ru" TargetMode="External"/><Relationship Id="rId11" Type="http://schemas.openxmlformats.org/officeDocument/2006/relationships/hyperlink" Target="http://mindortrans.su/" TargetMode="External"/><Relationship Id="rId12" Type="http://schemas.openxmlformats.org/officeDocument/2006/relationships/hyperlink" Target="consultantplus://offline/ref=3DD7E58AB2070E60E45EA5F38FE3B3A8B1D12376644B1366E632A71C91BA65D3DC76CB8623A1B6CF25EF4396C1A1EFE88F2C92B21D209005543E7B09G2jBK" TargetMode="External"/><Relationship Id="rId13" Type="http://schemas.openxmlformats.org/officeDocument/2006/relationships/hyperlink" Target="consultantplus://offline/ref=307F1DE43536F5C41F7B75AEE9C58D438423DDA73FB2BF332F4E4CB90444C217B983B76D76A21D0D6D8EC343E2148AAE001CDBB16CB87D5EE38DA921I4FAK" TargetMode="External"/><Relationship Id="rId14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15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16" Type="http://schemas.openxmlformats.org/officeDocument/2006/relationships/hyperlink" Target="consultantplus://offline/ref=307F1DE43536F5C41F7B75AEE9C58D438423DDA73FB2BF332F4E4CB90444C217B983B76D76A21D0D6D8EC043E2148AAE001CDBB16CB87D5EE38DA921I4FAK" TargetMode="External"/><Relationship Id="rId17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18" Type="http://schemas.openxmlformats.org/officeDocument/2006/relationships/hyperlink" Target="consultantplus://offline/ref=307F1DE43536F5C41F7B75AEE9C58D438423DDA73FB2BF332F4E4CB90444C217B983B76D76A21D0D6D8EC043E2148AAE001CDBB16CB87D5EE38DA921I4FAK" TargetMode="External"/><Relationship Id="rId19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0" Type="http://schemas.openxmlformats.org/officeDocument/2006/relationships/hyperlink" Target="consultantplus://offline/ref=22E1B0021518A57B6914BA625316433987718B3179CD5C8D39963C10C715758E40BD0C19280810E78794A63507BA586F10CC8A4D0C4F521C3F7554E1JDf4M" TargetMode="External"/><Relationship Id="rId21" Type="http://schemas.openxmlformats.org/officeDocument/2006/relationships/hyperlink" Target="#Par0" TargetMode="External"/><Relationship Id="rId22" Type="http://schemas.openxmlformats.org/officeDocument/2006/relationships/hyperlink" Target="#Par12" TargetMode="External"/><Relationship Id="rId23" Type="http://schemas.openxmlformats.org/officeDocument/2006/relationships/hyperlink" Target="#Par0" TargetMode="External"/><Relationship Id="rId24" Type="http://schemas.openxmlformats.org/officeDocument/2006/relationships/hyperlink" Target="consultantplus://offline/ref=3EDF0A170992FB0251D153BD5DF37ABCDA977379CD164A659BEB80F1AFD9D1AE38AB7F5CE8BB417E2F05585BF5B70ED7B076BFBEF62371FDE8D8DD77f1o5K" TargetMode="External"/><Relationship Id="rId25" Type="http://schemas.openxmlformats.org/officeDocument/2006/relationships/hyperlink" Target="consultantplus://offline/ref=3EDF0A170992FB0251D153BD5DF37ABCDA977379CD164A659BEB80F1AFD9D1AE38AB7F5CE8BB417E2F05585BF4B70ED7B076BFBEF62371FDE8D8DD77f1o5K" TargetMode="External"/><Relationship Id="rId26" Type="http://schemas.openxmlformats.org/officeDocument/2006/relationships/hyperlink" Target="consultantplus://offline/ref=3EDF0A170992FB0251D153BD5DF37ABCDA977379CD164A659BEB80F1AFD9D1AE38AB7F5CE8BB417E2F05585DF0B70ED7B076BFBEF62371FDE8D8DD77f1o5K" TargetMode="External"/><Relationship Id="rId27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28" Type="http://schemas.openxmlformats.org/officeDocument/2006/relationships/hyperlink" Target="consultantplus://offline/ref=3EDF0A170992FB0251D153BD5DF37ABCDA977379CD164A659BEB80F1AFD9D1AE38AB7F5CE8BB417E2F05585BF5B70ED7B076BFBEF62371FDE8D8DD77f1o5K" TargetMode="External"/><Relationship Id="rId29" Type="http://schemas.openxmlformats.org/officeDocument/2006/relationships/hyperlink" Target="consultantplus://offline/ref=3EDF0A170992FB0251D153BD5DF37ABCDA977379CD164A659BEB80F1AFD9D1AE38AB7F5CE8BB417E2F05585BF4B70ED7B076BFBEF62371FDE8D8DD77f1o5K" TargetMode="External"/><Relationship Id="rId30" Type="http://schemas.openxmlformats.org/officeDocument/2006/relationships/hyperlink" Target="consultantplus://offline/ref=3EDF0A170992FB0251D153BD5DF37ABCDA977379CD164A659BEB80F1AFD9D1AE38AB7F5CE8BB417E2F05585DF0B70ED7B076BFBEF62371FDE8D8DD77f1o5K" TargetMode="External"/><Relationship Id="rId31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32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33" Type="http://schemas.openxmlformats.org/officeDocument/2006/relationships/hyperlink" Target="#Par2" TargetMode="External"/><Relationship Id="rId34" Type="http://schemas.openxmlformats.org/officeDocument/2006/relationships/hyperlink" Target="#Par2" TargetMode="External"/><Relationship Id="rId35" Type="http://schemas.openxmlformats.org/officeDocument/2006/relationships/hyperlink" Target="consultantplus://offline/ref=4B067EA775F742994B9D58C686C09B2594A28CF009EFA8884F855BA71A315CC999ED664BA4B2DA215E3DC344393AD47652C6B2ECF01949050613740AIBsD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Майоров Александр</cp:lastModifiedBy>
  <cp:revision>3</cp:revision>
  <dcterms:created xsi:type="dcterms:W3CDTF">2025-01-04T13:15:10Z</dcterms:created>
  <dcterms:modified xsi:type="dcterms:W3CDTF">2025-01-15T07:17:58Z</dcterms:modified>
</cp:coreProperties>
</file>